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08C4" w14:textId="77777777" w:rsidR="00D80666" w:rsidRPr="00D80666" w:rsidRDefault="00D80666" w:rsidP="00D80666">
      <w:pPr>
        <w:jc w:val="center"/>
        <w:rPr>
          <w:rFonts w:ascii="Times New Roman" w:hAnsi="Times New Roman"/>
          <w:b/>
        </w:rPr>
      </w:pPr>
      <w:r w:rsidRPr="00D80666">
        <w:rPr>
          <w:rFonts w:ascii="Times New Roman" w:hAnsi="Times New Roman"/>
          <w:b/>
          <w:lang w:val="uk-UA"/>
        </w:rPr>
        <w:t>Обгрунтування</w:t>
      </w:r>
      <w:r w:rsidRPr="00D80666">
        <w:rPr>
          <w:rFonts w:ascii="Times New Roman" w:hAnsi="Times New Roman"/>
          <w:b/>
        </w:rPr>
        <w:t xml:space="preserve"> </w:t>
      </w:r>
      <w:r w:rsidRPr="00D80666">
        <w:rPr>
          <w:rFonts w:ascii="Times New Roman" w:hAnsi="Times New Roman"/>
          <w:b/>
          <w:lang w:val="uk-UA"/>
        </w:rPr>
        <w:t>технічних та якісних характеристик, очікуваної вартості та/або бюджетного призначення предмета закупівлі</w:t>
      </w:r>
      <w:r w:rsidRPr="00D80666">
        <w:rPr>
          <w:rFonts w:ascii="Times New Roman" w:hAnsi="Times New Roman"/>
          <w:b/>
        </w:rPr>
        <w:t xml:space="preserve"> </w:t>
      </w:r>
    </w:p>
    <w:p w14:paraId="1C7A1FC5" w14:textId="77777777" w:rsidR="00D80666" w:rsidRPr="00D80666" w:rsidRDefault="00D80666" w:rsidP="00D80666">
      <w:pPr>
        <w:spacing w:after="0"/>
        <w:ind w:firstLine="720"/>
        <w:jc w:val="both"/>
        <w:rPr>
          <w:rFonts w:ascii="Times New Roman" w:hAnsi="Times New Roman"/>
          <w:lang w:val="uk-UA"/>
        </w:rPr>
      </w:pPr>
      <w:r w:rsidRPr="00D80666">
        <w:rPr>
          <w:rFonts w:ascii="Times New Roman" w:hAnsi="Times New Roman"/>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 Забезпечення прозорості обґрунтування очікуваної вартості предмета закупівлі, розміру бюджетного призначення, технічних та якісних характеристик предмета закупівлі.</w:t>
      </w:r>
    </w:p>
    <w:p w14:paraId="142196DF" w14:textId="77777777" w:rsidR="00D80666" w:rsidRPr="00D80666" w:rsidRDefault="00D80666" w:rsidP="00D80666">
      <w:pPr>
        <w:spacing w:after="0"/>
        <w:ind w:firstLine="720"/>
        <w:jc w:val="both"/>
        <w:rPr>
          <w:rFonts w:ascii="Times New Roman" w:hAnsi="Times New Roman"/>
          <w:b/>
          <w:lang w:val="uk-UA"/>
        </w:rPr>
      </w:pPr>
      <w:r w:rsidRPr="00D80666">
        <w:rPr>
          <w:rFonts w:ascii="Times New Roman" w:hAnsi="Times New Roman"/>
          <w:lang w:val="uk-UA"/>
        </w:rPr>
        <w:t>Обґрунтування обсягів закупівлі</w:t>
      </w:r>
      <w:r w:rsidRPr="00D80666">
        <w:rPr>
          <w:lang w:val="uk-UA"/>
        </w:rPr>
        <w:t xml:space="preserve"> </w:t>
      </w:r>
      <w:r w:rsidRPr="00D80666">
        <w:rPr>
          <w:rFonts w:ascii="Times New Roman" w:hAnsi="Times New Roman"/>
          <w:lang w:val="uk-UA"/>
        </w:rPr>
        <w:t>Державної Установи "Територіальне медичне об’єднання МВС  України по Львівській  області" визначено відповідно до наявної потреби.</w:t>
      </w:r>
    </w:p>
    <w:p w14:paraId="67A5955E" w14:textId="77777777" w:rsidR="005C66A1" w:rsidRPr="00BD7709" w:rsidRDefault="00D80666" w:rsidP="00BD7709">
      <w:pPr>
        <w:jc w:val="both"/>
        <w:rPr>
          <w:rFonts w:ascii="Times New Roman" w:hAnsi="Times New Roman"/>
          <w:lang w:val="uk-UA"/>
        </w:rPr>
      </w:pPr>
      <w:r w:rsidRPr="00D80666">
        <w:rPr>
          <w:rFonts w:ascii="Times New Roman" w:hAnsi="Times New Roman"/>
          <w:lang w:val="uk-UA"/>
        </w:rPr>
        <w:t xml:space="preserve">Процедура посилання: Відкриті торги </w:t>
      </w:r>
      <w:r>
        <w:rPr>
          <w:rFonts w:ascii="Times New Roman" w:hAnsi="Times New Roman"/>
          <w:lang w:val="uk-UA"/>
        </w:rPr>
        <w:t>з особливостями</w:t>
      </w:r>
      <w:r w:rsidR="005C66A1" w:rsidRPr="005C66A1">
        <w:rPr>
          <w:rFonts w:ascii="Times New Roman" w:hAnsi="Times New Roman"/>
        </w:rPr>
        <w:t xml:space="preserve"> </w:t>
      </w:r>
      <w:r w:rsidR="00BD7709" w:rsidRPr="00BD7709">
        <w:rPr>
          <w:rFonts w:ascii="Times New Roman" w:hAnsi="Times New Roman"/>
        </w:rPr>
        <w:t>UA-2022-12-09-016527-a</w:t>
      </w:r>
      <w:r>
        <w:rPr>
          <w:rFonts w:ascii="Times New Roman" w:hAnsi="Times New Roman"/>
          <w:lang w:val="uk-UA"/>
        </w:rPr>
        <w:t>.</w:t>
      </w:r>
    </w:p>
    <w:p w14:paraId="5660255E" w14:textId="77777777" w:rsidR="005C66A1" w:rsidRDefault="00D30FFC" w:rsidP="00BD7709">
      <w:pPr>
        <w:spacing w:line="240" w:lineRule="auto"/>
        <w:jc w:val="both"/>
        <w:rPr>
          <w:rFonts w:ascii="Times New Roman" w:hAnsi="Times New Roman"/>
          <w:lang w:val="uk-UA"/>
        </w:rPr>
      </w:pPr>
      <w:r>
        <w:rPr>
          <w:rFonts w:ascii="Times New Roman" w:hAnsi="Times New Roman"/>
          <w:lang w:val="uk-UA"/>
        </w:rPr>
        <w:t xml:space="preserve">         </w:t>
      </w:r>
      <w:r w:rsidR="005C66A1" w:rsidRPr="005C66A1">
        <w:rPr>
          <w:rFonts w:ascii="Times New Roman" w:hAnsi="Times New Roman"/>
          <w:lang w:val="uk-UA"/>
        </w:rPr>
        <w:t xml:space="preserve">Назва предмета закупівлі </w:t>
      </w:r>
      <w:r w:rsidR="00BD7709" w:rsidRPr="00BD7709">
        <w:rPr>
          <w:rFonts w:ascii="Times New Roman" w:hAnsi="Times New Roman"/>
          <w:lang w:val="uk-UA"/>
        </w:rPr>
        <w:t>код ДК 021:2015 33690000-3 - Лікарські засоби різні – (стандарт мутності Макфарланда (Код НК 024:2019 62854 Стандарт каламутності МакФарланда ІВД.), Алюміній гідроксид ч( Код НК 024:2019 30379-Набір реагентів для вимірювання заліз), Натрій хлористий, чда (Код НК 024:2019 44172 Кислота швидка для визначення комплексу нуклеїнових кислот швидких кислотних бактерій), Реактив Гріса (Код НК 024:2019 33354 Добавка для культурного середовища), Реактив Неслера чда (Код НК 024:2019 33354 Добавка для культурного середовища), Аміак водний 25% (Код НК 024:2019 62707 Базовий компонент живильного середовища ІВД), Калій двохромовокислий хч (Код НК 024:2019 30174-Набір реагентів для вимірювання жирних кислот), Калій хромовокислий хч (Код НК 024:2019 30174-Набір реагентів для вимірювання жирних кислот) , Натрій азотнокислий хч (Код НК 024:2019 42694 Барвник для кислотостійких бактерій, набір), Натрій пірофосфорнокислий (пірофосфат) (Код НК 024:2019 42694 Барвник для кислотостійких бактерій, набір), Натрій саліциловокислий (Код НК 024:2019 62707 Базовий компонент живильного середовища ІВД), Оцтова кислота крижана хч (Код НК 024:2019 55859 Підрахунок лейкоцитів IVD, реагент), Ртуть хлорид (каломель) ч (Код НК 024:2019 10051-Набір відбирання проб повітря довкілля), Сегнетова сіль (калій-натрій виннокислий)(Код НК 024:2019 45815 Розчин для цитратної антикоагуляції), ОХІ- тест для визначення цитохромоксидази (50 пол.) Lachema (Код НК 024:2019 38062 Реагент для мікробіологічного тесту на здатність продукувати оксидазу IVD), Набір для екстракції ДНК/РНК реагентів біологічного матеріалу (Код НК 024:2019 47923 Множинні віруси пов'язані з респіраторними захворюваннями нуклеїнові кислоти IVD, реагент), Набір для виявлення РНК- коронавірусу (Код НК 024:2019 50284 - Коронавірус (SARS-CoV)))</w:t>
      </w:r>
      <w:r w:rsidR="005C66A1" w:rsidRPr="005C66A1">
        <w:rPr>
          <w:rFonts w:ascii="Times New Roman" w:hAnsi="Times New Roman"/>
          <w:lang w:val="uk-UA"/>
        </w:rPr>
        <w:t xml:space="preserve">. </w:t>
      </w:r>
    </w:p>
    <w:p w14:paraId="41866868" w14:textId="77777777" w:rsidR="00BD7709" w:rsidRPr="00BD7709" w:rsidRDefault="00BD7709" w:rsidP="00BD7709">
      <w:pPr>
        <w:spacing w:line="240" w:lineRule="auto"/>
        <w:jc w:val="both"/>
        <w:rPr>
          <w:rFonts w:ascii="Times New Roman" w:hAnsi="Times New Roman"/>
          <w:lang w:val="uk-UA"/>
        </w:rPr>
      </w:pPr>
      <w:r w:rsidRPr="00BD7709">
        <w:rPr>
          <w:rFonts w:ascii="Times New Roman" w:hAnsi="Times New Roman"/>
          <w:lang w:val="uk-UA"/>
        </w:rPr>
        <w:t>Обґрунтування технічних та якісних характеристик предмета закупівлі:</w:t>
      </w:r>
    </w:p>
    <w:p w14:paraId="5C602EC7" w14:textId="77777777" w:rsidR="00BD7709" w:rsidRPr="00BD7709" w:rsidRDefault="00BD7709" w:rsidP="00BD7709">
      <w:pPr>
        <w:spacing w:line="240" w:lineRule="auto"/>
        <w:jc w:val="both"/>
        <w:rPr>
          <w:rFonts w:ascii="Times New Roman" w:hAnsi="Times New Roman"/>
          <w:lang w:val="uk-UA"/>
        </w:rPr>
      </w:pPr>
      <w:r w:rsidRPr="00BD7709">
        <w:rPr>
          <w:rFonts w:ascii="Times New Roman" w:hAnsi="Times New Roman"/>
          <w:lang w:val="uk-UA"/>
        </w:rPr>
        <w:t>якість товару обумовлена вимогам до  відповідності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Технічні характеристики Товару, що постачається повинні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70EF6FB1" w14:textId="77777777" w:rsidR="00BD7709" w:rsidRPr="00BD7709" w:rsidRDefault="00BD7709" w:rsidP="00BD7709">
      <w:pPr>
        <w:spacing w:line="240" w:lineRule="auto"/>
        <w:jc w:val="both"/>
        <w:rPr>
          <w:rFonts w:ascii="Times New Roman" w:hAnsi="Times New Roman"/>
          <w:lang w:val="uk-UA"/>
        </w:rPr>
      </w:pPr>
      <w:r w:rsidRPr="00BD7709">
        <w:rPr>
          <w:rFonts w:ascii="Times New Roman" w:hAnsi="Times New Roman"/>
          <w:lang w:val="uk-UA"/>
        </w:rPr>
        <w:t> Обґрунтування розміру бюджетного призначення:</w:t>
      </w:r>
    </w:p>
    <w:p w14:paraId="2C9CCC9E" w14:textId="77777777" w:rsidR="00BD7709" w:rsidRDefault="00BD7709" w:rsidP="00BD7709">
      <w:pPr>
        <w:spacing w:line="240" w:lineRule="auto"/>
        <w:jc w:val="both"/>
        <w:rPr>
          <w:rFonts w:ascii="Times New Roman" w:hAnsi="Times New Roman"/>
          <w:lang w:val="uk-UA"/>
        </w:rPr>
      </w:pPr>
      <w:r w:rsidRPr="00BD7709">
        <w:rPr>
          <w:rFonts w:ascii="Times New Roman" w:hAnsi="Times New Roman"/>
          <w:lang w:val="uk-UA"/>
        </w:rPr>
        <w:t xml:space="preserve">розмір бюджетного призначення, визначений на підставі </w:t>
      </w:r>
      <w:r>
        <w:rPr>
          <w:rFonts w:ascii="Times New Roman" w:hAnsi="Times New Roman"/>
          <w:lang w:val="uk-UA"/>
        </w:rPr>
        <w:t xml:space="preserve">кошторисних призначень </w:t>
      </w:r>
      <w:r w:rsidRPr="00BD7709">
        <w:rPr>
          <w:rFonts w:ascii="Times New Roman" w:hAnsi="Times New Roman"/>
          <w:lang w:val="uk-UA"/>
        </w:rPr>
        <w:t>на 202</w:t>
      </w:r>
      <w:r>
        <w:rPr>
          <w:rFonts w:ascii="Times New Roman" w:hAnsi="Times New Roman"/>
          <w:lang w:val="uk-UA"/>
        </w:rPr>
        <w:t>2</w:t>
      </w:r>
      <w:r w:rsidRPr="00BD7709">
        <w:rPr>
          <w:rFonts w:ascii="Times New Roman" w:hAnsi="Times New Roman"/>
          <w:lang w:val="uk-UA"/>
        </w:rPr>
        <w:t xml:space="preserve"> рік  </w:t>
      </w:r>
    </w:p>
    <w:p w14:paraId="166291DB" w14:textId="77777777" w:rsidR="00BD7709" w:rsidRPr="00BD7709" w:rsidRDefault="00BD7709" w:rsidP="00BD7709">
      <w:pPr>
        <w:spacing w:line="240" w:lineRule="auto"/>
        <w:jc w:val="both"/>
        <w:rPr>
          <w:rFonts w:ascii="Times New Roman" w:hAnsi="Times New Roman"/>
          <w:lang w:val="uk-UA"/>
        </w:rPr>
      </w:pPr>
      <w:r w:rsidRPr="00BD7709">
        <w:rPr>
          <w:rFonts w:ascii="Times New Roman" w:hAnsi="Times New Roman"/>
          <w:lang w:val="uk-UA"/>
        </w:rPr>
        <w:t>Очікувана вартість предмета закупівлі:  </w:t>
      </w:r>
    </w:p>
    <w:p w14:paraId="5E824AD6" w14:textId="77777777" w:rsidR="00BD7709" w:rsidRPr="00BD7709" w:rsidRDefault="00BD7709" w:rsidP="00BD7709">
      <w:pPr>
        <w:spacing w:line="240" w:lineRule="auto"/>
        <w:jc w:val="both"/>
        <w:rPr>
          <w:rFonts w:ascii="Times New Roman" w:hAnsi="Times New Roman"/>
          <w:lang w:val="uk-UA"/>
        </w:rPr>
      </w:pPr>
      <w:r w:rsidRPr="00BD7709">
        <w:rPr>
          <w:rFonts w:ascii="Times New Roman" w:hAnsi="Times New Roman"/>
          <w:lang w:val="uk-UA"/>
        </w:rPr>
        <w:t xml:space="preserve">розрахунок очікуваної вартості предмета закупівлі становить  </w:t>
      </w:r>
      <w:r>
        <w:rPr>
          <w:rFonts w:ascii="Times New Roman" w:hAnsi="Times New Roman"/>
          <w:lang w:val="uk-UA"/>
        </w:rPr>
        <w:t>39</w:t>
      </w:r>
      <w:r w:rsidRPr="00BD7709">
        <w:rPr>
          <w:rFonts w:ascii="Times New Roman" w:hAnsi="Times New Roman"/>
          <w:lang w:val="uk-UA"/>
        </w:rPr>
        <w:t xml:space="preserve"> </w:t>
      </w:r>
      <w:r>
        <w:rPr>
          <w:rFonts w:ascii="Times New Roman" w:hAnsi="Times New Roman"/>
          <w:lang w:val="uk-UA"/>
        </w:rPr>
        <w:t>900</w:t>
      </w:r>
      <w:r w:rsidRPr="00BD7709">
        <w:rPr>
          <w:rFonts w:ascii="Times New Roman" w:hAnsi="Times New Roman"/>
          <w:lang w:val="uk-UA"/>
        </w:rPr>
        <w:t>,00 грн з ПДВ.</w:t>
      </w:r>
    </w:p>
    <w:p w14:paraId="477DCA22" w14:textId="77777777" w:rsidR="00BD7709" w:rsidRPr="00BD7709" w:rsidRDefault="00BD7709" w:rsidP="00BD7709">
      <w:pPr>
        <w:spacing w:line="240" w:lineRule="auto"/>
        <w:jc w:val="both"/>
        <w:rPr>
          <w:rFonts w:ascii="Times New Roman" w:hAnsi="Times New Roman"/>
          <w:lang w:val="uk-UA"/>
        </w:rPr>
      </w:pPr>
      <w:r w:rsidRPr="00BD7709">
        <w:rPr>
          <w:rFonts w:ascii="Times New Roman" w:hAnsi="Times New Roman"/>
          <w:lang w:val="uk-UA"/>
        </w:rPr>
        <w:t>Обґрунтування очікуваної вартості предмета закупівлі:</w:t>
      </w:r>
    </w:p>
    <w:p w14:paraId="3FC064C0" w14:textId="77777777" w:rsidR="00BD7709" w:rsidRPr="00BD7709" w:rsidRDefault="00BD7709" w:rsidP="00BD7709">
      <w:pPr>
        <w:spacing w:line="240" w:lineRule="auto"/>
        <w:jc w:val="both"/>
        <w:rPr>
          <w:rFonts w:ascii="Times New Roman" w:hAnsi="Times New Roman"/>
          <w:lang w:val="uk-UA"/>
        </w:rPr>
      </w:pPr>
      <w:r w:rsidRPr="00BD7709">
        <w:rPr>
          <w:rFonts w:ascii="Times New Roman" w:hAnsi="Times New Roman"/>
          <w:lang w:val="uk-UA"/>
        </w:rPr>
        <w:t xml:space="preserve">розрахунок очікуваної вартості обумовлений статистичними даними про середньомісячне використання лабораторних реактивів. При цьому на підставі отриманих від потенційних постачальників комерційних пропозицій із зазначенням діючих цін  на </w:t>
      </w:r>
      <w:r>
        <w:rPr>
          <w:rFonts w:ascii="Times New Roman" w:hAnsi="Times New Roman"/>
          <w:lang w:val="uk-UA"/>
        </w:rPr>
        <w:t>медичну</w:t>
      </w:r>
      <w:r w:rsidRPr="00BD7709">
        <w:rPr>
          <w:rFonts w:ascii="Times New Roman" w:hAnsi="Times New Roman"/>
          <w:lang w:val="uk-UA"/>
        </w:rPr>
        <w:t xml:space="preserve"> продукцію  було зроблено розрахунок очікуваної вартості.</w:t>
      </w:r>
    </w:p>
    <w:p w14:paraId="52E5F0E4" w14:textId="77777777" w:rsidR="00BD7709" w:rsidRPr="005C66A1" w:rsidRDefault="00BD7709" w:rsidP="00BD7709">
      <w:pPr>
        <w:spacing w:line="240" w:lineRule="auto"/>
        <w:jc w:val="both"/>
        <w:rPr>
          <w:rFonts w:ascii="Times New Roman" w:hAnsi="Times New Roman"/>
          <w:lang w:val="uk-UA"/>
        </w:rPr>
      </w:pPr>
    </w:p>
    <w:sectPr w:rsidR="00BD7709" w:rsidRPr="005C66A1">
      <w:pgSz w:w="12240" w:h="15840"/>
      <w:pgMar w:top="1134" w:right="850" w:bottom="1134"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A1"/>
    <w:rsid w:val="00177F1D"/>
    <w:rsid w:val="002C444B"/>
    <w:rsid w:val="002D3209"/>
    <w:rsid w:val="005937FA"/>
    <w:rsid w:val="005C66A1"/>
    <w:rsid w:val="0077090D"/>
    <w:rsid w:val="00877131"/>
    <w:rsid w:val="00A212D0"/>
    <w:rsid w:val="00BD7709"/>
    <w:rsid w:val="00C6687E"/>
    <w:rsid w:val="00D30FFC"/>
    <w:rsid w:val="00D8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9655E"/>
  <w14:defaultImageDpi w14:val="0"/>
  <w15:docId w15:val="{05ACFA54-9212-4137-A78D-03C06686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735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2373</Words>
  <Characters>1353</Characters>
  <Application>Microsoft Office Word</Application>
  <DocSecurity>0</DocSecurity>
  <Lines>11</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2022-12-15T09:32:00Z</cp:lastPrinted>
  <dcterms:created xsi:type="dcterms:W3CDTF">2022-12-15T10:03:00Z</dcterms:created>
  <dcterms:modified xsi:type="dcterms:W3CDTF">2022-12-15T10:03:00Z</dcterms:modified>
</cp:coreProperties>
</file>